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猫，2岁，近一周食欲减退，呕吐频繁，体检：全身皮肤黄染，消瘦，双眼结膜黄染，根据症状写出需要做哪些检查来确诊该病。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犬常见体内寄生虫有哪些？都有哪些特点？（至少列出三种）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公犬，10岁，半年来食欲旺盛，烦渴，尿多，精神状态好，近一周体重下降明显，食欲废绝，体检：眼球下陷，皮肤弹性差，听诊心率齐，双肺呼吸音清晰，腹软，无压痛。根据症状写出具体诊断方法及治疗。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15分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宠物疫苗注射史不清，重新实施一套完整的免疫方案是否可行，为什么？最科学的方案是什么？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1"/>
        </w:numPr>
        <w:ind w:left="315" w:hanging="315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幼犬，2月，刚购回3天，拉稀两天，开始为黄色粥样便，现在为棕色水样便，5-7次/日，呕吐严重，6次/日，未免疫，请根据症状写出详细的检查方法及治疗。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15分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left="315" w:hanging="315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sz w:val="28"/>
          <w:szCs w:val="28"/>
        </w:rPr>
        <w:t>患病公犬，主要表现为便秘，里急后重，精神沉郁，体温升高，食欲不振，不安，步样强拘，触诊腹后部压痛反应明显，尿道口有滴血样分泌物，根据症状写出诊断及治疗。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left="315" w:hanging="315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7.</w:t>
      </w:r>
      <w:r>
        <w:rPr>
          <w:rFonts w:hint="eastAsia" w:ascii="宋体" w:hAnsi="宋体"/>
          <w:sz w:val="28"/>
          <w:szCs w:val="28"/>
        </w:rPr>
        <w:t>幼猫，2月，未做免疫，体温升高达41℃，精神不振，食欲废绝，呕吐严重，10次/日，同时伴有拉稀症状，根据症状写出明确的诊断方法及治疗。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15分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ind w:left="315" w:hanging="315" w:hangingChars="150"/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简述骨折的X线摄影及X线征象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10分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ind w:leftChars="-150"/>
        <w:rPr>
          <w:rFonts w:hint="eastAsia" w:ascii="宋体" w:hAnsi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132278">
    <w:nsid w:val="568DC7B6"/>
    <w:multiLevelType w:val="singleLevel"/>
    <w:tmpl w:val="568DC7B6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521322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2750A"/>
    <w:rsid w:val="2BF27FD5"/>
    <w:rsid w:val="6BD275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2016-01-07T01:54:00Z</dcterms:created>
  <dc:creator>Ni hemin</dc:creator>
  <cp:lastModifiedBy>Ni hemin</cp:lastModifiedBy>
  <dcterms:modified xsi:type="dcterms:W3CDTF">2016-01-07T02:09:59Z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